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1980"/>
        <w:gridCol w:w="1260"/>
        <w:gridCol w:w="1980"/>
        <w:gridCol w:w="1824"/>
      </w:tblGrid>
      <w:tr w:rsidR="002362E2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  <w:u w:val="single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Sestavine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½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odmerne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 xml:space="preserve"> vrečke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% PDV/RDA*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V dnevnem odmerku (1 vrečka)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% PDV/RDA*</w:t>
            </w:r>
          </w:p>
        </w:tc>
      </w:tr>
      <w:tr w:rsidR="002362E2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magnezij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200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53 %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400 mg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107 %</w:t>
            </w:r>
          </w:p>
        </w:tc>
      </w:tr>
      <w:tr w:rsidR="002362E2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vitamin B6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2,5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179 %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5 mg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357 %</w:t>
            </w:r>
          </w:p>
        </w:tc>
      </w:tr>
      <w:tr w:rsidR="002362E2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Vitamin 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13,5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17 %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27 mg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62E2" w:rsidRDefault="002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</w:rPr>
              <w:t>34 %</w:t>
            </w:r>
          </w:p>
        </w:tc>
      </w:tr>
    </w:tbl>
    <w:p w:rsidR="002362E2" w:rsidRDefault="002362E2" w:rsidP="002362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222222"/>
          <w:sz w:val="18"/>
          <w:szCs w:val="18"/>
        </w:rPr>
      </w:pPr>
      <w:r>
        <w:rPr>
          <w:rFonts w:ascii="Trebuchet MS" w:hAnsi="Trebuchet MS" w:cs="Trebuchet MS"/>
          <w:color w:val="222222"/>
          <w:sz w:val="18"/>
          <w:szCs w:val="18"/>
        </w:rPr>
        <w:t>* Referenčne vrednosti hranil po EU direktivi 1169/2011</w:t>
      </w:r>
    </w:p>
    <w:p w:rsidR="00B60997" w:rsidRDefault="00B60997">
      <w:bookmarkStart w:id="0" w:name="_GoBack"/>
      <w:bookmarkEnd w:id="0"/>
    </w:p>
    <w:sectPr w:rsidR="00B60997" w:rsidSect="00D67A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E2"/>
    <w:rsid w:val="002362E2"/>
    <w:rsid w:val="00B6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9CEF6-F4A4-4511-A8A1-522355DA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Prašnikar</dc:creator>
  <cp:keywords/>
  <dc:description/>
  <cp:lastModifiedBy>Doroteja Prašnikar</cp:lastModifiedBy>
  <cp:revision>2</cp:revision>
  <dcterms:created xsi:type="dcterms:W3CDTF">2019-02-19T12:51:00Z</dcterms:created>
  <dcterms:modified xsi:type="dcterms:W3CDTF">2019-02-19T12:52:00Z</dcterms:modified>
</cp:coreProperties>
</file>